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4F54C6" w:rsidTr="005E3BA8">
        <w:tc>
          <w:tcPr>
            <w:tcW w:w="2515" w:type="dxa"/>
          </w:tcPr>
          <w:p w:rsidR="004F54C6" w:rsidRPr="001C46E5" w:rsidRDefault="004F54C6" w:rsidP="001D10A9">
            <w:pPr>
              <w:rPr>
                <w:rFonts w:cstheme="minorHAnsi"/>
                <w:sz w:val="24"/>
                <w:szCs w:val="24"/>
              </w:rPr>
            </w:pPr>
            <w:r w:rsidRPr="001C46E5">
              <w:rPr>
                <w:rFonts w:cstheme="minorHAnsi"/>
                <w:sz w:val="24"/>
                <w:szCs w:val="24"/>
              </w:rPr>
              <w:t>POSITION:</w:t>
            </w:r>
          </w:p>
        </w:tc>
        <w:tc>
          <w:tcPr>
            <w:tcW w:w="6835" w:type="dxa"/>
          </w:tcPr>
          <w:p w:rsidR="004F54C6" w:rsidRDefault="004377A0" w:rsidP="001D10A9">
            <w:pPr>
              <w:rPr>
                <w:rFonts w:cstheme="minorHAnsi"/>
                <w:sz w:val="24"/>
                <w:szCs w:val="24"/>
              </w:rPr>
            </w:pPr>
            <w:r w:rsidRPr="001C46E5">
              <w:rPr>
                <w:rFonts w:cstheme="minorHAnsi"/>
                <w:sz w:val="24"/>
                <w:szCs w:val="24"/>
              </w:rPr>
              <w:t>Secretary</w:t>
            </w:r>
          </w:p>
          <w:p w:rsidR="005E3BA8" w:rsidRPr="001C46E5" w:rsidRDefault="005E3BA8" w:rsidP="001D10A9">
            <w:pPr>
              <w:rPr>
                <w:rFonts w:cstheme="minorHAnsi"/>
                <w:sz w:val="24"/>
                <w:szCs w:val="24"/>
              </w:rPr>
            </w:pPr>
          </w:p>
        </w:tc>
      </w:tr>
      <w:tr w:rsidR="004F54C6" w:rsidTr="005E3BA8">
        <w:tc>
          <w:tcPr>
            <w:tcW w:w="2515" w:type="dxa"/>
          </w:tcPr>
          <w:p w:rsidR="004F54C6" w:rsidRPr="001C46E5" w:rsidRDefault="004F54C6" w:rsidP="001D10A9">
            <w:pPr>
              <w:rPr>
                <w:rFonts w:cstheme="minorHAnsi"/>
                <w:sz w:val="24"/>
                <w:szCs w:val="24"/>
              </w:rPr>
            </w:pPr>
            <w:r w:rsidRPr="001C46E5">
              <w:rPr>
                <w:rFonts w:cstheme="minorHAnsi"/>
                <w:sz w:val="24"/>
                <w:szCs w:val="24"/>
              </w:rPr>
              <w:t>TERMS:</w:t>
            </w:r>
          </w:p>
        </w:tc>
        <w:tc>
          <w:tcPr>
            <w:tcW w:w="6835" w:type="dxa"/>
          </w:tcPr>
          <w:p w:rsidR="004F54C6" w:rsidRDefault="004377A0" w:rsidP="001D10A9">
            <w:pPr>
              <w:rPr>
                <w:rFonts w:cstheme="minorHAnsi"/>
                <w:sz w:val="24"/>
                <w:szCs w:val="24"/>
              </w:rPr>
            </w:pPr>
            <w:r w:rsidRPr="001C46E5">
              <w:rPr>
                <w:rFonts w:cstheme="minorHAnsi"/>
                <w:sz w:val="24"/>
                <w:szCs w:val="24"/>
              </w:rPr>
              <w:t xml:space="preserve">Refer to </w:t>
            </w:r>
            <w:r w:rsidR="005E3BA8">
              <w:rPr>
                <w:rFonts w:cstheme="minorHAnsi"/>
                <w:sz w:val="24"/>
                <w:szCs w:val="24"/>
              </w:rPr>
              <w:t>the a</w:t>
            </w:r>
            <w:r w:rsidRPr="001C46E5">
              <w:rPr>
                <w:rFonts w:cstheme="minorHAnsi"/>
                <w:sz w:val="24"/>
                <w:szCs w:val="24"/>
              </w:rPr>
              <w:t>ssociation Bylaws</w:t>
            </w:r>
            <w:r w:rsidR="005E3BA8">
              <w:rPr>
                <w:rFonts w:cstheme="minorHAnsi"/>
                <w:sz w:val="24"/>
                <w:szCs w:val="24"/>
              </w:rPr>
              <w:t>.</w:t>
            </w:r>
          </w:p>
          <w:p w:rsidR="005E3BA8" w:rsidRPr="001C46E5" w:rsidRDefault="005E3BA8" w:rsidP="001D10A9">
            <w:pPr>
              <w:rPr>
                <w:rFonts w:cstheme="minorHAnsi"/>
                <w:sz w:val="24"/>
                <w:szCs w:val="24"/>
              </w:rPr>
            </w:pPr>
          </w:p>
        </w:tc>
      </w:tr>
      <w:tr w:rsidR="004F54C6" w:rsidTr="005E3BA8">
        <w:tc>
          <w:tcPr>
            <w:tcW w:w="2515" w:type="dxa"/>
          </w:tcPr>
          <w:p w:rsidR="004F54C6" w:rsidRPr="001C46E5" w:rsidRDefault="004F54C6" w:rsidP="001D10A9">
            <w:pPr>
              <w:rPr>
                <w:rFonts w:cstheme="minorHAnsi"/>
                <w:sz w:val="24"/>
                <w:szCs w:val="24"/>
              </w:rPr>
            </w:pPr>
            <w:r w:rsidRPr="001C46E5">
              <w:rPr>
                <w:rFonts w:cstheme="minorHAnsi"/>
                <w:sz w:val="24"/>
                <w:szCs w:val="24"/>
              </w:rPr>
              <w:t>QUALIFICATIONS:</w:t>
            </w:r>
          </w:p>
        </w:tc>
        <w:tc>
          <w:tcPr>
            <w:tcW w:w="6835" w:type="dxa"/>
          </w:tcPr>
          <w:p w:rsidR="004F54C6" w:rsidRDefault="004377A0" w:rsidP="001D10A9">
            <w:pPr>
              <w:rPr>
                <w:rFonts w:cstheme="minorHAnsi"/>
                <w:sz w:val="24"/>
                <w:szCs w:val="24"/>
              </w:rPr>
            </w:pPr>
            <w:r w:rsidRPr="001C46E5">
              <w:rPr>
                <w:rFonts w:cstheme="minorHAnsi"/>
                <w:sz w:val="24"/>
                <w:szCs w:val="24"/>
              </w:rPr>
              <w:t>In order to be eligible to hold office or represent the association as a delegate to General Convention or Alumnae Panhellenic, a member must be in good standing.</w:t>
            </w:r>
          </w:p>
          <w:p w:rsidR="005E3BA8" w:rsidRPr="001C46E5" w:rsidRDefault="005E3BA8" w:rsidP="001D10A9">
            <w:pPr>
              <w:rPr>
                <w:rFonts w:cstheme="minorHAnsi"/>
                <w:sz w:val="24"/>
                <w:szCs w:val="24"/>
              </w:rPr>
            </w:pPr>
          </w:p>
        </w:tc>
      </w:tr>
      <w:tr w:rsidR="004F54C6" w:rsidTr="005E3BA8">
        <w:tc>
          <w:tcPr>
            <w:tcW w:w="2515" w:type="dxa"/>
          </w:tcPr>
          <w:p w:rsidR="004F54C6" w:rsidRPr="001C46E5" w:rsidRDefault="004377A0" w:rsidP="001D10A9">
            <w:pPr>
              <w:rPr>
                <w:rFonts w:cstheme="minorHAnsi"/>
                <w:sz w:val="24"/>
                <w:szCs w:val="24"/>
              </w:rPr>
            </w:pPr>
            <w:r w:rsidRPr="001C46E5">
              <w:rPr>
                <w:rFonts w:cstheme="minorHAnsi"/>
                <w:sz w:val="24"/>
                <w:szCs w:val="24"/>
              </w:rPr>
              <w:t xml:space="preserve">SUPPORTED BY: </w:t>
            </w:r>
          </w:p>
        </w:tc>
        <w:tc>
          <w:tcPr>
            <w:tcW w:w="6835" w:type="dxa"/>
          </w:tcPr>
          <w:p w:rsidR="004F54C6" w:rsidRPr="001C46E5" w:rsidRDefault="004377A0" w:rsidP="001D10A9">
            <w:pPr>
              <w:rPr>
                <w:rFonts w:cstheme="minorHAnsi"/>
                <w:sz w:val="24"/>
                <w:szCs w:val="24"/>
              </w:rPr>
            </w:pPr>
            <w:r w:rsidRPr="001C46E5">
              <w:rPr>
                <w:rFonts w:cstheme="minorHAnsi"/>
                <w:sz w:val="24"/>
                <w:szCs w:val="24"/>
              </w:rPr>
              <w:t>Alumna Relations Specialist</w:t>
            </w:r>
          </w:p>
          <w:p w:rsidR="004377A0" w:rsidRDefault="004377A0" w:rsidP="001D10A9">
            <w:pPr>
              <w:rPr>
                <w:rFonts w:cstheme="minorHAnsi"/>
                <w:sz w:val="24"/>
                <w:szCs w:val="24"/>
              </w:rPr>
            </w:pPr>
            <w:r w:rsidRPr="001C46E5">
              <w:rPr>
                <w:rFonts w:cstheme="minorHAnsi"/>
                <w:sz w:val="24"/>
                <w:szCs w:val="24"/>
              </w:rPr>
              <w:t>Alumnae Experience Department</w:t>
            </w:r>
          </w:p>
          <w:p w:rsidR="005E3BA8" w:rsidRPr="001C46E5" w:rsidRDefault="005E3BA8" w:rsidP="001D10A9">
            <w:pPr>
              <w:rPr>
                <w:rFonts w:cstheme="minorHAnsi"/>
                <w:sz w:val="24"/>
                <w:szCs w:val="24"/>
              </w:rPr>
            </w:pPr>
          </w:p>
        </w:tc>
      </w:tr>
      <w:tr w:rsidR="004F54C6" w:rsidTr="005E3BA8">
        <w:tc>
          <w:tcPr>
            <w:tcW w:w="2515" w:type="dxa"/>
          </w:tcPr>
          <w:p w:rsidR="004F54C6" w:rsidRPr="001C46E5" w:rsidRDefault="004F54C6" w:rsidP="001D10A9">
            <w:pPr>
              <w:rPr>
                <w:rFonts w:cstheme="minorHAnsi"/>
                <w:sz w:val="24"/>
                <w:szCs w:val="24"/>
              </w:rPr>
            </w:pPr>
            <w:r w:rsidRPr="001C46E5">
              <w:rPr>
                <w:rFonts w:cstheme="minorHAnsi"/>
                <w:sz w:val="24"/>
                <w:szCs w:val="24"/>
              </w:rPr>
              <w:t>KEY COLLABORATORS:</w:t>
            </w:r>
          </w:p>
        </w:tc>
        <w:tc>
          <w:tcPr>
            <w:tcW w:w="6835" w:type="dxa"/>
          </w:tcPr>
          <w:p w:rsidR="004F54C6" w:rsidRDefault="004377A0" w:rsidP="001D10A9">
            <w:pPr>
              <w:rPr>
                <w:rFonts w:cstheme="minorHAnsi"/>
                <w:sz w:val="24"/>
                <w:szCs w:val="24"/>
              </w:rPr>
            </w:pPr>
            <w:r w:rsidRPr="001C46E5">
              <w:rPr>
                <w:rFonts w:cstheme="minorHAnsi"/>
                <w:sz w:val="24"/>
                <w:szCs w:val="24"/>
              </w:rPr>
              <w:t xml:space="preserve">President, Treasurer, </w:t>
            </w:r>
            <w:r w:rsidR="005E3BA8">
              <w:rPr>
                <w:rFonts w:cstheme="minorHAnsi"/>
                <w:sz w:val="24"/>
                <w:szCs w:val="24"/>
              </w:rPr>
              <w:t>o</w:t>
            </w:r>
            <w:r w:rsidR="005E3BA8" w:rsidRPr="001C46E5">
              <w:rPr>
                <w:rFonts w:cstheme="minorHAnsi"/>
                <w:sz w:val="24"/>
                <w:szCs w:val="24"/>
              </w:rPr>
              <w:t xml:space="preserve">fficers </w:t>
            </w:r>
            <w:r w:rsidRPr="001C46E5">
              <w:rPr>
                <w:rFonts w:cstheme="minorHAnsi"/>
                <w:sz w:val="24"/>
                <w:szCs w:val="24"/>
              </w:rPr>
              <w:t xml:space="preserve">elected by </w:t>
            </w:r>
            <w:r w:rsidR="005E3BA8">
              <w:rPr>
                <w:rFonts w:cstheme="minorHAnsi"/>
                <w:sz w:val="24"/>
                <w:szCs w:val="24"/>
              </w:rPr>
              <w:t>the association</w:t>
            </w:r>
            <w:r w:rsidRPr="001C46E5">
              <w:rPr>
                <w:rFonts w:cstheme="minorHAnsi"/>
                <w:sz w:val="24"/>
                <w:szCs w:val="24"/>
              </w:rPr>
              <w:t xml:space="preserve">, </w:t>
            </w:r>
            <w:r w:rsidR="005E3BA8">
              <w:rPr>
                <w:rFonts w:cstheme="minorHAnsi"/>
                <w:sz w:val="24"/>
                <w:szCs w:val="24"/>
              </w:rPr>
              <w:t xml:space="preserve">and the </w:t>
            </w:r>
            <w:r w:rsidRPr="001C46E5">
              <w:rPr>
                <w:rFonts w:cstheme="minorHAnsi"/>
                <w:sz w:val="24"/>
                <w:szCs w:val="24"/>
              </w:rPr>
              <w:t>Alumna Relations Specialist</w:t>
            </w:r>
          </w:p>
          <w:p w:rsidR="005E3BA8" w:rsidRPr="001C46E5" w:rsidRDefault="005E3BA8" w:rsidP="001D10A9">
            <w:pPr>
              <w:rPr>
                <w:rFonts w:cstheme="minorHAnsi"/>
                <w:sz w:val="24"/>
                <w:szCs w:val="24"/>
              </w:rPr>
            </w:pPr>
          </w:p>
        </w:tc>
      </w:tr>
      <w:tr w:rsidR="004F54C6" w:rsidTr="005E3BA8">
        <w:tc>
          <w:tcPr>
            <w:tcW w:w="2515" w:type="dxa"/>
          </w:tcPr>
          <w:p w:rsidR="004F54C6" w:rsidRPr="001C46E5" w:rsidRDefault="004F54C6" w:rsidP="001D10A9">
            <w:pPr>
              <w:rPr>
                <w:rFonts w:cstheme="minorHAnsi"/>
                <w:sz w:val="24"/>
                <w:szCs w:val="24"/>
              </w:rPr>
            </w:pPr>
            <w:r w:rsidRPr="001C46E5">
              <w:rPr>
                <w:rFonts w:cstheme="minorHAnsi"/>
                <w:sz w:val="24"/>
                <w:szCs w:val="24"/>
              </w:rPr>
              <w:t>OVERVIEW:</w:t>
            </w:r>
          </w:p>
        </w:tc>
        <w:tc>
          <w:tcPr>
            <w:tcW w:w="6835" w:type="dxa"/>
          </w:tcPr>
          <w:p w:rsidR="004F54C6" w:rsidRDefault="001C46E5" w:rsidP="001C46E5">
            <w:pPr>
              <w:rPr>
                <w:rFonts w:cstheme="minorHAnsi"/>
                <w:sz w:val="24"/>
                <w:szCs w:val="24"/>
              </w:rPr>
            </w:pPr>
            <w:r w:rsidRPr="007E6395">
              <w:rPr>
                <w:rFonts w:cstheme="minorHAnsi"/>
                <w:sz w:val="24"/>
                <w:szCs w:val="24"/>
              </w:rPr>
              <w:t xml:space="preserve">The </w:t>
            </w:r>
            <w:r w:rsidR="005E3BA8" w:rsidRPr="007E6395">
              <w:rPr>
                <w:rFonts w:cstheme="minorHAnsi"/>
                <w:sz w:val="24"/>
                <w:szCs w:val="24"/>
              </w:rPr>
              <w:t xml:space="preserve">alumnae association </w:t>
            </w:r>
            <w:r>
              <w:rPr>
                <w:rFonts w:cstheme="minorHAnsi"/>
                <w:sz w:val="24"/>
                <w:szCs w:val="24"/>
              </w:rPr>
              <w:t xml:space="preserve">Secretary serves as a member of </w:t>
            </w:r>
            <w:r w:rsidR="005E3BA8">
              <w:rPr>
                <w:rFonts w:cstheme="minorHAnsi"/>
                <w:sz w:val="24"/>
                <w:szCs w:val="24"/>
              </w:rPr>
              <w:t>Executive Board</w:t>
            </w:r>
            <w:r w:rsidRPr="007E6395">
              <w:rPr>
                <w:rFonts w:cstheme="minorHAnsi"/>
                <w:sz w:val="24"/>
                <w:szCs w:val="24"/>
              </w:rPr>
              <w:t xml:space="preserve">. With </w:t>
            </w:r>
            <w:r w:rsidR="005E3BA8" w:rsidRPr="007E6395">
              <w:rPr>
                <w:rFonts w:cstheme="minorHAnsi"/>
                <w:sz w:val="24"/>
                <w:szCs w:val="24"/>
              </w:rPr>
              <w:t xml:space="preserve">Executive Board </w:t>
            </w:r>
            <w:r w:rsidRPr="007E6395">
              <w:rPr>
                <w:rFonts w:cstheme="minorHAnsi"/>
                <w:sz w:val="24"/>
                <w:szCs w:val="24"/>
              </w:rPr>
              <w:t xml:space="preserve">and support from the Alumna Relations Specialist and Alumnae Experience Department, </w:t>
            </w:r>
            <w:r w:rsidR="005E3BA8">
              <w:rPr>
                <w:rFonts w:cstheme="minorHAnsi"/>
                <w:sz w:val="24"/>
                <w:szCs w:val="24"/>
              </w:rPr>
              <w:t>they</w:t>
            </w:r>
            <w:r w:rsidR="005E3BA8" w:rsidRPr="007E6395">
              <w:rPr>
                <w:rFonts w:cstheme="minorHAnsi"/>
                <w:sz w:val="24"/>
                <w:szCs w:val="24"/>
              </w:rPr>
              <w:t xml:space="preserve"> </w:t>
            </w:r>
            <w:r w:rsidRPr="007E6395">
              <w:rPr>
                <w:rFonts w:cstheme="minorHAnsi"/>
                <w:sz w:val="24"/>
                <w:szCs w:val="24"/>
              </w:rPr>
              <w:t>should provide opportunities for engagement across generations and encourage the participation of alumnae in the Fraternity</w:t>
            </w:r>
            <w:r w:rsidR="005E3BA8">
              <w:rPr>
                <w:rFonts w:cstheme="minorHAnsi"/>
                <w:sz w:val="24"/>
                <w:szCs w:val="24"/>
              </w:rPr>
              <w:t>’s</w:t>
            </w:r>
            <w:r w:rsidRPr="007E6395">
              <w:rPr>
                <w:rFonts w:cstheme="minorHAnsi"/>
                <w:sz w:val="24"/>
                <w:szCs w:val="24"/>
              </w:rPr>
              <w:t xml:space="preserve"> programs. The </w:t>
            </w:r>
            <w:r>
              <w:rPr>
                <w:rFonts w:cstheme="minorHAnsi"/>
                <w:sz w:val="24"/>
                <w:szCs w:val="24"/>
              </w:rPr>
              <w:t xml:space="preserve">Secretary </w:t>
            </w:r>
            <w:r w:rsidRPr="007E6395">
              <w:rPr>
                <w:rFonts w:cstheme="minorHAnsi"/>
                <w:sz w:val="24"/>
                <w:szCs w:val="24"/>
              </w:rPr>
              <w:t xml:space="preserve">should </w:t>
            </w:r>
            <w:r>
              <w:rPr>
                <w:rFonts w:cstheme="minorHAnsi"/>
                <w:sz w:val="24"/>
                <w:szCs w:val="24"/>
              </w:rPr>
              <w:t>keep accurate records of the association’s members, maintain historical records, and help to celebrate the Kappa anniversaries of members.</w:t>
            </w:r>
          </w:p>
          <w:p w:rsidR="005E3BA8" w:rsidRPr="001C46E5" w:rsidRDefault="005E3BA8" w:rsidP="001C46E5">
            <w:pPr>
              <w:rPr>
                <w:rFonts w:cstheme="minorHAnsi"/>
                <w:sz w:val="24"/>
                <w:szCs w:val="24"/>
              </w:rPr>
            </w:pPr>
          </w:p>
        </w:tc>
      </w:tr>
      <w:tr w:rsidR="004F54C6" w:rsidTr="005E3BA8">
        <w:tc>
          <w:tcPr>
            <w:tcW w:w="2515" w:type="dxa"/>
          </w:tcPr>
          <w:p w:rsidR="004F54C6" w:rsidRPr="001C46E5" w:rsidRDefault="004F54C6" w:rsidP="001D10A9">
            <w:pPr>
              <w:rPr>
                <w:rFonts w:cstheme="minorHAnsi"/>
                <w:sz w:val="24"/>
                <w:szCs w:val="24"/>
              </w:rPr>
            </w:pPr>
            <w:r w:rsidRPr="001C46E5">
              <w:rPr>
                <w:rFonts w:cstheme="minorHAnsi"/>
                <w:sz w:val="24"/>
                <w:szCs w:val="24"/>
              </w:rPr>
              <w:t>TIME COMMITMENT:</w:t>
            </w:r>
          </w:p>
        </w:tc>
        <w:tc>
          <w:tcPr>
            <w:tcW w:w="6835" w:type="dxa"/>
          </w:tcPr>
          <w:p w:rsidR="004F54C6" w:rsidRDefault="00E93F48" w:rsidP="001D10A9">
            <w:pPr>
              <w:rPr>
                <w:rFonts w:cstheme="minorHAnsi"/>
                <w:sz w:val="24"/>
                <w:szCs w:val="24"/>
              </w:rPr>
            </w:pPr>
            <w:r w:rsidRPr="001C46E5">
              <w:rPr>
                <w:rFonts w:cstheme="minorHAnsi"/>
                <w:sz w:val="24"/>
                <w:szCs w:val="24"/>
              </w:rPr>
              <w:t>1</w:t>
            </w:r>
            <w:r w:rsidR="005E3BA8">
              <w:rPr>
                <w:rFonts w:cstheme="minorHAnsi"/>
                <w:sz w:val="24"/>
                <w:szCs w:val="24"/>
              </w:rPr>
              <w:t>–</w:t>
            </w:r>
            <w:r w:rsidRPr="001C46E5">
              <w:rPr>
                <w:rFonts w:cstheme="minorHAnsi"/>
                <w:sz w:val="24"/>
                <w:szCs w:val="24"/>
              </w:rPr>
              <w:t>5 hours per week</w:t>
            </w:r>
          </w:p>
          <w:p w:rsidR="005E3BA8" w:rsidRPr="001C46E5" w:rsidRDefault="005E3BA8" w:rsidP="001D10A9">
            <w:pPr>
              <w:rPr>
                <w:rFonts w:cstheme="minorHAnsi"/>
                <w:sz w:val="24"/>
                <w:szCs w:val="24"/>
              </w:rPr>
            </w:pPr>
          </w:p>
        </w:tc>
      </w:tr>
      <w:tr w:rsidR="004F54C6" w:rsidTr="005E3BA8">
        <w:tc>
          <w:tcPr>
            <w:tcW w:w="2515" w:type="dxa"/>
          </w:tcPr>
          <w:p w:rsidR="004F54C6" w:rsidRPr="001C46E5" w:rsidRDefault="004F54C6" w:rsidP="001D10A9">
            <w:pPr>
              <w:rPr>
                <w:rFonts w:cstheme="minorHAnsi"/>
                <w:sz w:val="24"/>
                <w:szCs w:val="24"/>
              </w:rPr>
            </w:pPr>
            <w:r w:rsidRPr="001C46E5">
              <w:rPr>
                <w:rFonts w:cstheme="minorHAnsi"/>
                <w:sz w:val="24"/>
                <w:szCs w:val="24"/>
              </w:rPr>
              <w:t>RESPONSIBILITIES:</w:t>
            </w:r>
          </w:p>
        </w:tc>
        <w:tc>
          <w:tcPr>
            <w:tcW w:w="6835" w:type="dxa"/>
          </w:tcPr>
          <w:p w:rsidR="00E93F48" w:rsidRPr="001C46E5" w:rsidRDefault="00E93F48" w:rsidP="00E93F48">
            <w:pPr>
              <w:rPr>
                <w:rFonts w:cstheme="minorHAnsi"/>
                <w:sz w:val="24"/>
                <w:szCs w:val="24"/>
              </w:rPr>
            </w:pPr>
            <w:r w:rsidRPr="001C46E5">
              <w:rPr>
                <w:rFonts w:cstheme="minorHAnsi"/>
                <w:sz w:val="24"/>
                <w:szCs w:val="24"/>
              </w:rPr>
              <w:t>Request topics from board members to be discussed at association meetings and compile items to create the agenda. Send the agenda to all association board members one week in advance of the meeting.</w:t>
            </w:r>
          </w:p>
          <w:p w:rsidR="00E93F48" w:rsidRPr="001C46E5" w:rsidRDefault="00E93F48" w:rsidP="00E93F48">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During association meetings, ensure that everyone follows the agenda and work to keep everyone on track to demonstrate that everyone’s time is valued. </w:t>
            </w:r>
          </w:p>
          <w:p w:rsidR="00E93F48" w:rsidRPr="001C46E5" w:rsidRDefault="00E93F48" w:rsidP="00E93F48">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Record minutes of all association meetings and share with the membership of the association following the meeting.</w:t>
            </w:r>
          </w:p>
          <w:p w:rsidR="00E93F48" w:rsidRPr="001C46E5" w:rsidRDefault="00E93F48" w:rsidP="00E93F48">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Keep historical records and maintain archives of the association. </w:t>
            </w:r>
          </w:p>
          <w:p w:rsidR="00E93F48" w:rsidRPr="001C46E5" w:rsidRDefault="00E93F48" w:rsidP="00E93F48">
            <w:pPr>
              <w:rPr>
                <w:rFonts w:cstheme="minorHAnsi"/>
                <w:sz w:val="24"/>
                <w:szCs w:val="24"/>
              </w:rPr>
            </w:pPr>
          </w:p>
          <w:p w:rsidR="00E93F48" w:rsidRPr="001C46E5" w:rsidRDefault="00E93F48" w:rsidP="00E93F48">
            <w:pPr>
              <w:rPr>
                <w:rFonts w:cstheme="minorHAnsi"/>
                <w:i/>
                <w:sz w:val="24"/>
                <w:szCs w:val="24"/>
              </w:rPr>
            </w:pPr>
            <w:r w:rsidRPr="001C46E5">
              <w:rPr>
                <w:rFonts w:cstheme="minorHAnsi"/>
                <w:sz w:val="24"/>
                <w:szCs w:val="24"/>
              </w:rPr>
              <w:t xml:space="preserve">Send alumnae association news to the Alumna Relations Specialist and the Editor of </w:t>
            </w:r>
            <w:r w:rsidRPr="001C46E5">
              <w:rPr>
                <w:rFonts w:cstheme="minorHAnsi"/>
                <w:i/>
                <w:sz w:val="24"/>
                <w:szCs w:val="24"/>
              </w:rPr>
              <w:t xml:space="preserve">The Key. </w:t>
            </w:r>
          </w:p>
          <w:p w:rsidR="00E93F48" w:rsidRPr="001C46E5" w:rsidRDefault="00E93F48" w:rsidP="00E93F48">
            <w:pPr>
              <w:rPr>
                <w:rFonts w:cstheme="minorHAnsi"/>
                <w: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Identify and order award pins for any eligible 50-, 65-, and 75-year Kappas who want to be honored by the association. </w:t>
            </w:r>
          </w:p>
          <w:p w:rsidR="00E93F48" w:rsidRPr="001C46E5" w:rsidRDefault="00E93F48" w:rsidP="00E93F48">
            <w:pPr>
              <w:rPr>
                <w:rFonts w:cstheme="minorHAnsi"/>
                <w:sz w:val="24"/>
                <w:szCs w:val="24"/>
              </w:rPr>
            </w:pPr>
          </w:p>
          <w:p w:rsidR="00E93F48" w:rsidRPr="001C46E5" w:rsidRDefault="007D176E" w:rsidP="00E93F48">
            <w:pPr>
              <w:rPr>
                <w:rFonts w:cstheme="minorHAnsi"/>
                <w:sz w:val="24"/>
                <w:szCs w:val="24"/>
              </w:rPr>
            </w:pPr>
            <w:r>
              <w:rPr>
                <w:rFonts w:cstheme="minorHAnsi"/>
                <w:sz w:val="24"/>
                <w:szCs w:val="24"/>
              </w:rPr>
              <w:t>Check membership rosters regularly for any changes that have been made.</w:t>
            </w:r>
          </w:p>
          <w:p w:rsidR="001C46E5" w:rsidRPr="001C46E5" w:rsidRDefault="001C46E5" w:rsidP="00E93F48">
            <w:pPr>
              <w:rPr>
                <w:rFonts w:cstheme="minorHAnsi"/>
                <w:sz w:val="24"/>
                <w:szCs w:val="24"/>
              </w:rPr>
            </w:pPr>
          </w:p>
          <w:p w:rsidR="001C46E5" w:rsidRPr="001C46E5" w:rsidRDefault="001C46E5" w:rsidP="00E93F48">
            <w:pPr>
              <w:rPr>
                <w:rFonts w:cstheme="minorHAnsi"/>
                <w:sz w:val="24"/>
                <w:szCs w:val="24"/>
              </w:rPr>
            </w:pPr>
            <w:r w:rsidRPr="001C46E5">
              <w:rPr>
                <w:rFonts w:cstheme="minorHAnsi"/>
                <w:sz w:val="24"/>
                <w:szCs w:val="24"/>
              </w:rPr>
              <w:t>Collaborate with board members to send at least one newsletter each year to ever</w:t>
            </w:r>
            <w:r w:rsidR="007D176E">
              <w:rPr>
                <w:rFonts w:cstheme="minorHAnsi"/>
                <w:sz w:val="24"/>
                <w:szCs w:val="24"/>
              </w:rPr>
              <w:t>yone in the association’s membership roster</w:t>
            </w:r>
            <w:r w:rsidRPr="001C46E5">
              <w:rPr>
                <w:rFonts w:cstheme="minorHAnsi"/>
                <w:sz w:val="24"/>
                <w:szCs w:val="24"/>
              </w:rPr>
              <w:t>. The newsletter can be electronic or hard copy.</w:t>
            </w:r>
          </w:p>
          <w:p w:rsidR="00E93F48" w:rsidRPr="001C46E5" w:rsidRDefault="00E93F48" w:rsidP="00E93F48">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Foster collaboration by empowering others to participate and being a role model and active member of the association. </w:t>
            </w:r>
          </w:p>
          <w:p w:rsidR="00E93F48" w:rsidRPr="001C46E5" w:rsidRDefault="00E93F48" w:rsidP="00E93F48">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Encourage the members of Executive Board by recognizing and celebrating accomplishments. </w:t>
            </w:r>
          </w:p>
          <w:p w:rsidR="00E93F48" w:rsidRPr="001C46E5" w:rsidRDefault="00E93F48" w:rsidP="00E93F48">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Identify and utilize the talents and skills of members of the association and encourage members to aspire to leadership roles. </w:t>
            </w:r>
          </w:p>
          <w:p w:rsidR="00E93F48" w:rsidRPr="001C46E5" w:rsidRDefault="00E93F48" w:rsidP="00E93F48">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Through delegation, encouragement and mentoring, provide opportunities for personal and professional growth of members to build new skills. </w:t>
            </w:r>
          </w:p>
          <w:p w:rsidR="00E93F48" w:rsidRPr="001C46E5" w:rsidRDefault="00E93F48" w:rsidP="00E93F48">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Vote on any question requiring the action of the association prior to the next meeting or on such matters designated in the alumnae association Bylaws. Report on any such action to the membership. </w:t>
            </w:r>
          </w:p>
          <w:p w:rsidR="004F54C6" w:rsidRPr="001C46E5" w:rsidRDefault="004F54C6" w:rsidP="001D10A9">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With Executive Board, appoint a representative to the local/area Alumnae Panhellenic if one exists. </w:t>
            </w:r>
          </w:p>
          <w:p w:rsidR="00E93F48" w:rsidRPr="001C46E5" w:rsidRDefault="00E93F48" w:rsidP="00E93F48">
            <w:pPr>
              <w:rPr>
                <w:rFonts w:cstheme="minorHAnsi"/>
                <w:sz w:val="24"/>
                <w:szCs w:val="24"/>
              </w:rPr>
            </w:pPr>
          </w:p>
          <w:p w:rsidR="00E93F48" w:rsidRPr="001C46E5" w:rsidRDefault="00E93F48" w:rsidP="00E93F48">
            <w:pPr>
              <w:rPr>
                <w:rFonts w:cstheme="minorHAnsi"/>
                <w:sz w:val="24"/>
                <w:szCs w:val="24"/>
              </w:rPr>
            </w:pPr>
            <w:r w:rsidRPr="001C46E5">
              <w:rPr>
                <w:rFonts w:cstheme="minorHAnsi"/>
                <w:sz w:val="24"/>
                <w:szCs w:val="24"/>
              </w:rPr>
              <w:t xml:space="preserve">Review the </w:t>
            </w:r>
            <w:r w:rsidR="005E3BA8">
              <w:rPr>
                <w:rFonts w:cstheme="minorHAnsi"/>
                <w:sz w:val="24"/>
                <w:szCs w:val="24"/>
              </w:rPr>
              <w:t xml:space="preserve">Kappa </w:t>
            </w:r>
            <w:proofErr w:type="spellStart"/>
            <w:r w:rsidR="005E3BA8">
              <w:rPr>
                <w:rFonts w:cstheme="minorHAnsi"/>
                <w:sz w:val="24"/>
                <w:szCs w:val="24"/>
              </w:rPr>
              <w:t>Kappa</w:t>
            </w:r>
            <w:proofErr w:type="spellEnd"/>
            <w:r w:rsidR="005E3BA8">
              <w:rPr>
                <w:rFonts w:cstheme="minorHAnsi"/>
                <w:sz w:val="24"/>
                <w:szCs w:val="24"/>
              </w:rPr>
              <w:t xml:space="preserve"> Gamma </w:t>
            </w:r>
            <w:r w:rsidRPr="002C0BCD">
              <w:rPr>
                <w:rFonts w:cstheme="minorHAnsi"/>
                <w:sz w:val="24"/>
                <w:szCs w:val="24"/>
              </w:rPr>
              <w:t>Fraternity</w:t>
            </w:r>
            <w:r w:rsidRPr="001C46E5">
              <w:rPr>
                <w:rFonts w:cstheme="minorHAnsi"/>
                <w:i/>
                <w:sz w:val="24"/>
                <w:szCs w:val="24"/>
              </w:rPr>
              <w:t xml:space="preserve"> Bylaws, Standing Rules </w:t>
            </w:r>
            <w:r w:rsidRPr="001C46E5">
              <w:rPr>
                <w:rFonts w:cstheme="minorHAnsi"/>
                <w:sz w:val="24"/>
                <w:szCs w:val="24"/>
              </w:rPr>
              <w:t xml:space="preserve">and </w:t>
            </w:r>
            <w:r w:rsidRPr="001C46E5">
              <w:rPr>
                <w:rFonts w:cstheme="minorHAnsi"/>
                <w:i/>
                <w:sz w:val="24"/>
                <w:szCs w:val="24"/>
              </w:rPr>
              <w:t xml:space="preserve">Policies, </w:t>
            </w:r>
            <w:r w:rsidRPr="001C46E5">
              <w:rPr>
                <w:rFonts w:cstheme="minorHAnsi"/>
                <w:sz w:val="24"/>
                <w:szCs w:val="24"/>
              </w:rPr>
              <w:t xml:space="preserve">along with the association Bylaws and Standing Rules, at the beginning of each term of office. </w:t>
            </w:r>
          </w:p>
          <w:p w:rsidR="00E93F48" w:rsidRPr="001C46E5" w:rsidRDefault="00E93F48" w:rsidP="001D10A9">
            <w:pPr>
              <w:rPr>
                <w:rFonts w:cstheme="minorHAnsi"/>
                <w:sz w:val="24"/>
                <w:szCs w:val="24"/>
              </w:rPr>
            </w:pPr>
          </w:p>
          <w:p w:rsidR="00E93F48" w:rsidRDefault="00E93F48" w:rsidP="001D10A9">
            <w:pPr>
              <w:rPr>
                <w:rFonts w:cstheme="minorHAnsi"/>
                <w:sz w:val="24"/>
                <w:szCs w:val="24"/>
              </w:rPr>
            </w:pPr>
            <w:r w:rsidRPr="001C46E5">
              <w:rPr>
                <w:rFonts w:cstheme="minorHAnsi"/>
                <w:sz w:val="24"/>
                <w:szCs w:val="24"/>
              </w:rPr>
              <w:t xml:space="preserve">In partnership with </w:t>
            </w:r>
            <w:bookmarkStart w:id="0" w:name="_GoBack"/>
            <w:bookmarkEnd w:id="0"/>
            <w:r w:rsidRPr="001C46E5">
              <w:rPr>
                <w:rFonts w:cstheme="minorHAnsi"/>
                <w:sz w:val="24"/>
                <w:szCs w:val="24"/>
              </w:rPr>
              <w:t xml:space="preserve">Executive Board, appoint chairmen and committees as necessary. </w:t>
            </w:r>
          </w:p>
          <w:p w:rsidR="005E3BA8" w:rsidRPr="001C46E5" w:rsidRDefault="005E3BA8" w:rsidP="001D10A9">
            <w:pPr>
              <w:rPr>
                <w:rFonts w:cstheme="minorHAnsi"/>
                <w:sz w:val="24"/>
                <w:szCs w:val="24"/>
              </w:rPr>
            </w:pPr>
          </w:p>
        </w:tc>
      </w:tr>
      <w:tr w:rsidR="004F54C6" w:rsidTr="005E3BA8">
        <w:tc>
          <w:tcPr>
            <w:tcW w:w="2515" w:type="dxa"/>
          </w:tcPr>
          <w:p w:rsidR="004F54C6" w:rsidRPr="001C46E5" w:rsidRDefault="004F54C6" w:rsidP="001D10A9">
            <w:pPr>
              <w:rPr>
                <w:rFonts w:cstheme="minorHAnsi"/>
                <w:sz w:val="24"/>
                <w:szCs w:val="24"/>
              </w:rPr>
            </w:pPr>
            <w:r w:rsidRPr="001C46E5">
              <w:rPr>
                <w:rFonts w:cstheme="minorHAnsi"/>
                <w:sz w:val="24"/>
                <w:szCs w:val="24"/>
              </w:rPr>
              <w:lastRenderedPageBreak/>
              <w:t>TRAVEL:</w:t>
            </w:r>
          </w:p>
        </w:tc>
        <w:tc>
          <w:tcPr>
            <w:tcW w:w="6835" w:type="dxa"/>
          </w:tcPr>
          <w:p w:rsidR="004377A0" w:rsidRPr="001C46E5" w:rsidRDefault="004377A0" w:rsidP="004377A0">
            <w:pPr>
              <w:rPr>
                <w:rFonts w:cstheme="minorHAnsi"/>
                <w:sz w:val="24"/>
                <w:szCs w:val="24"/>
              </w:rPr>
            </w:pPr>
            <w:r w:rsidRPr="001C46E5">
              <w:rPr>
                <w:rFonts w:cstheme="minorHAnsi"/>
                <w:sz w:val="24"/>
                <w:szCs w:val="24"/>
              </w:rPr>
              <w:t>If the President is unable, attend General Convention held in June of even-numbered years.</w:t>
            </w:r>
          </w:p>
          <w:p w:rsidR="004377A0" w:rsidRPr="001C46E5" w:rsidRDefault="004377A0" w:rsidP="004377A0">
            <w:pPr>
              <w:rPr>
                <w:rFonts w:cstheme="minorHAnsi"/>
                <w:sz w:val="24"/>
                <w:szCs w:val="24"/>
              </w:rPr>
            </w:pPr>
          </w:p>
          <w:p w:rsidR="004F54C6" w:rsidRDefault="004377A0" w:rsidP="001D10A9">
            <w:pPr>
              <w:rPr>
                <w:rFonts w:cstheme="minorHAnsi"/>
                <w:sz w:val="24"/>
                <w:szCs w:val="24"/>
              </w:rPr>
            </w:pPr>
            <w:r w:rsidRPr="001C46E5">
              <w:rPr>
                <w:rFonts w:cstheme="minorHAnsi"/>
                <w:sz w:val="24"/>
                <w:szCs w:val="24"/>
              </w:rPr>
              <w:t xml:space="preserve">Attend additional meetings, events and activities as requested. </w:t>
            </w:r>
          </w:p>
          <w:p w:rsidR="005E3BA8" w:rsidRPr="001C46E5" w:rsidRDefault="005E3BA8" w:rsidP="001D10A9">
            <w:pPr>
              <w:rPr>
                <w:rFonts w:cstheme="minorHAnsi"/>
                <w:sz w:val="24"/>
                <w:szCs w:val="24"/>
              </w:rPr>
            </w:pPr>
          </w:p>
        </w:tc>
      </w:tr>
      <w:tr w:rsidR="004F54C6" w:rsidTr="005E3BA8">
        <w:tc>
          <w:tcPr>
            <w:tcW w:w="2515" w:type="dxa"/>
          </w:tcPr>
          <w:p w:rsidR="004F54C6" w:rsidRPr="001C46E5" w:rsidRDefault="004F54C6" w:rsidP="001D10A9">
            <w:pPr>
              <w:rPr>
                <w:rFonts w:cstheme="minorHAnsi"/>
                <w:sz w:val="24"/>
                <w:szCs w:val="24"/>
              </w:rPr>
            </w:pPr>
            <w:r w:rsidRPr="001C46E5">
              <w:rPr>
                <w:rFonts w:cstheme="minorHAnsi"/>
                <w:sz w:val="24"/>
                <w:szCs w:val="24"/>
              </w:rPr>
              <w:t>PERSONAL BENEFITS:</w:t>
            </w:r>
          </w:p>
        </w:tc>
        <w:tc>
          <w:tcPr>
            <w:tcW w:w="6835" w:type="dxa"/>
          </w:tcPr>
          <w:p w:rsidR="004377A0" w:rsidRPr="001C46E5" w:rsidRDefault="004377A0" w:rsidP="004377A0">
            <w:pPr>
              <w:rPr>
                <w:rFonts w:cstheme="minorHAnsi"/>
                <w:sz w:val="24"/>
                <w:szCs w:val="24"/>
              </w:rPr>
            </w:pPr>
            <w:r w:rsidRPr="001C46E5">
              <w:rPr>
                <w:rFonts w:cstheme="minorHAnsi"/>
                <w:sz w:val="24"/>
                <w:szCs w:val="24"/>
              </w:rPr>
              <w:t xml:space="preserve">Personal and professional growth in team building, interpersonal relations, project management, conflict resolution, and strategic planning. </w:t>
            </w:r>
          </w:p>
          <w:p w:rsidR="004377A0" w:rsidRPr="001C46E5" w:rsidRDefault="004377A0" w:rsidP="004377A0">
            <w:pPr>
              <w:rPr>
                <w:rFonts w:cstheme="minorHAnsi"/>
                <w:sz w:val="24"/>
                <w:szCs w:val="24"/>
              </w:rPr>
            </w:pPr>
          </w:p>
          <w:p w:rsidR="004377A0" w:rsidRPr="001C46E5" w:rsidRDefault="004377A0" w:rsidP="004377A0">
            <w:pPr>
              <w:rPr>
                <w:rFonts w:cstheme="minorHAnsi"/>
                <w:sz w:val="24"/>
                <w:szCs w:val="24"/>
              </w:rPr>
            </w:pPr>
            <w:r w:rsidRPr="001C46E5">
              <w:rPr>
                <w:rFonts w:cstheme="minorHAnsi"/>
                <w:sz w:val="24"/>
                <w:szCs w:val="24"/>
              </w:rPr>
              <w:lastRenderedPageBreak/>
              <w:t xml:space="preserve">Opportunities to work with alumnae in varied settings and situations and build relationships with other Kappa </w:t>
            </w:r>
            <w:proofErr w:type="spellStart"/>
            <w:r w:rsidRPr="001C46E5">
              <w:rPr>
                <w:rFonts w:cstheme="minorHAnsi"/>
                <w:sz w:val="24"/>
                <w:szCs w:val="24"/>
              </w:rPr>
              <w:t>Kappa</w:t>
            </w:r>
            <w:proofErr w:type="spellEnd"/>
            <w:r w:rsidRPr="001C46E5">
              <w:rPr>
                <w:rFonts w:cstheme="minorHAnsi"/>
                <w:sz w:val="24"/>
                <w:szCs w:val="24"/>
              </w:rPr>
              <w:t xml:space="preserve"> Gamma officers and volunteers. </w:t>
            </w:r>
          </w:p>
          <w:p w:rsidR="004377A0" w:rsidRPr="001C46E5" w:rsidRDefault="004377A0" w:rsidP="004377A0">
            <w:pPr>
              <w:rPr>
                <w:rFonts w:cstheme="minorHAnsi"/>
                <w:sz w:val="24"/>
                <w:szCs w:val="24"/>
              </w:rPr>
            </w:pPr>
          </w:p>
          <w:p w:rsidR="004F54C6" w:rsidRPr="001C46E5" w:rsidRDefault="004377A0" w:rsidP="004377A0">
            <w:pPr>
              <w:rPr>
                <w:rFonts w:cstheme="minorHAnsi"/>
                <w:sz w:val="24"/>
                <w:szCs w:val="24"/>
              </w:rPr>
            </w:pPr>
            <w:r w:rsidRPr="001C46E5">
              <w:rPr>
                <w:rFonts w:cstheme="minorHAnsi"/>
                <w:sz w:val="24"/>
                <w:szCs w:val="24"/>
              </w:rPr>
              <w:t>Opportunities for building close friendships, participating in mentor/mentee relationships, and representing the Fraternity.</w:t>
            </w:r>
          </w:p>
        </w:tc>
      </w:tr>
    </w:tbl>
    <w:p w:rsidR="002D5539" w:rsidRPr="001D10A9" w:rsidRDefault="002D5539" w:rsidP="009F2B37">
      <w:pPr>
        <w:rPr>
          <w:sz w:val="24"/>
        </w:rPr>
      </w:pPr>
    </w:p>
    <w:sectPr w:rsidR="002D5539" w:rsidRPr="001D10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4C6" w:rsidRDefault="004F54C6" w:rsidP="001D10A9">
      <w:pPr>
        <w:spacing w:after="0" w:line="240" w:lineRule="auto"/>
      </w:pPr>
      <w:r>
        <w:separator/>
      </w:r>
    </w:p>
  </w:endnote>
  <w:endnote w:type="continuationSeparator" w:id="0">
    <w:p w:rsidR="004F54C6" w:rsidRDefault="004F54C6" w:rsidP="001D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olitas Norm Book">
    <w:panose1 w:val="00000000000000000000"/>
    <w:charset w:val="00"/>
    <w:family w:val="modern"/>
    <w:notTrueType/>
    <w:pitch w:val="variable"/>
    <w:sig w:usb0="A000002F" w:usb1="5000004B" w:usb2="00000000" w:usb3="00000000" w:csb0="00000093" w:csb1="00000000"/>
  </w:font>
  <w:font w:name="Solitas Slab Norm Regular">
    <w:panose1 w:val="00000000000000000000"/>
    <w:charset w:val="00"/>
    <w:family w:val="modern"/>
    <w:notTrueType/>
    <w:pitch w:val="variable"/>
    <w:sig w:usb0="A000002F" w:usb1="5000004B" w:usb2="00000000" w:usb3="00000000" w:csb0="00000093" w:csb1="00000000"/>
  </w:font>
  <w:font w:name="Solitas Serif Norm Regular">
    <w:panose1 w:val="00000000000000000000"/>
    <w:charset w:val="00"/>
    <w:family w:val="modern"/>
    <w:notTrueType/>
    <w:pitch w:val="variable"/>
    <w:sig w:usb0="A000002F" w:usb1="50000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A9" w:rsidRPr="002D70D8" w:rsidRDefault="001D10A9">
    <w:pPr>
      <w:pStyle w:val="Footer"/>
      <w:rPr>
        <w:sz w:val="24"/>
      </w:rPr>
    </w:pPr>
    <w:r w:rsidRPr="002D70D8">
      <w:rPr>
        <w:sz w:val="24"/>
      </w:rPr>
      <w:ptab w:relativeTo="margin" w:alignment="center" w:leader="none"/>
    </w:r>
    <w:r w:rsidR="005E3BA8">
      <w:rPr>
        <w:sz w:val="24"/>
      </w:rPr>
      <w:fldChar w:fldCharType="begin"/>
    </w:r>
    <w:r w:rsidR="005E3BA8">
      <w:rPr>
        <w:sz w:val="24"/>
      </w:rPr>
      <w:instrText xml:space="preserve"> PAGE  \* Arabic  \* MERGEFORMAT </w:instrText>
    </w:r>
    <w:r w:rsidR="005E3BA8">
      <w:rPr>
        <w:sz w:val="24"/>
      </w:rPr>
      <w:fldChar w:fldCharType="separate"/>
    </w:r>
    <w:r w:rsidR="003F724D">
      <w:rPr>
        <w:noProof/>
        <w:sz w:val="24"/>
      </w:rPr>
      <w:t>3</w:t>
    </w:r>
    <w:r w:rsidR="005E3BA8">
      <w:rPr>
        <w:sz w:val="24"/>
      </w:rPr>
      <w:fldChar w:fldCharType="end"/>
    </w:r>
    <w:r w:rsidRPr="002D70D8">
      <w:rPr>
        <w:sz w:val="24"/>
      </w:rPr>
      <w:ptab w:relativeTo="margin" w:alignment="right" w:leader="none"/>
    </w:r>
    <w:r w:rsidR="005E3BA8">
      <w:rPr>
        <w:sz w:val="24"/>
      </w:rPr>
      <w:t>23.12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4C6" w:rsidRDefault="004F54C6" w:rsidP="001D10A9">
      <w:pPr>
        <w:spacing w:after="0" w:line="240" w:lineRule="auto"/>
      </w:pPr>
      <w:r>
        <w:separator/>
      </w:r>
    </w:p>
  </w:footnote>
  <w:footnote w:type="continuationSeparator" w:id="0">
    <w:p w:rsidR="004F54C6" w:rsidRDefault="004F54C6" w:rsidP="001D1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A9" w:rsidRDefault="001D10A9" w:rsidP="005E3BA8">
    <w:pPr>
      <w:pStyle w:val="Header"/>
      <w:jc w:val="right"/>
      <w:rPr>
        <w:rFonts w:ascii="Cambria Math" w:hAnsi="Cambria Math"/>
        <w:sz w:val="28"/>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-114300</wp:posOffset>
          </wp:positionV>
          <wp:extent cx="2743200" cy="36224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G_Brandmark_Horizontal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362243"/>
                  </a:xfrm>
                  <a:prstGeom prst="rect">
                    <a:avLst/>
                  </a:prstGeom>
                </pic:spPr>
              </pic:pic>
            </a:graphicData>
          </a:graphic>
        </wp:anchor>
      </w:drawing>
    </w:r>
    <w:r w:rsidR="005E3BA8" w:rsidRPr="005E3BA8">
      <w:rPr>
        <w:rFonts w:ascii="Cambria Math" w:hAnsi="Cambria Math"/>
        <w:sz w:val="28"/>
      </w:rPr>
      <w:t>ALUMNAE ASSOCIATION SECRETARY</w:t>
    </w:r>
  </w:p>
  <w:p w:rsidR="001D10A9" w:rsidRDefault="001D10A9" w:rsidP="001D10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7094"/>
    <w:multiLevelType w:val="hybridMultilevel"/>
    <w:tmpl w:val="99E2F350"/>
    <w:lvl w:ilvl="0" w:tplc="EFDA0066">
      <w:numFmt w:val="bullet"/>
      <w:pStyle w:val="Cailin"/>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E3547"/>
    <w:multiLevelType w:val="hybridMultilevel"/>
    <w:tmpl w:val="2F60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66719"/>
    <w:multiLevelType w:val="hybridMultilevel"/>
    <w:tmpl w:val="D92E6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CA3450"/>
    <w:multiLevelType w:val="hybridMultilevel"/>
    <w:tmpl w:val="4210E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9A65FF"/>
    <w:multiLevelType w:val="hybridMultilevel"/>
    <w:tmpl w:val="5EDEE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F07D98"/>
    <w:multiLevelType w:val="hybridMultilevel"/>
    <w:tmpl w:val="0E74F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5AF11F0"/>
    <w:multiLevelType w:val="hybridMultilevel"/>
    <w:tmpl w:val="11F08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 w:numId="6">
    <w:abstractNumId w:val="5"/>
  </w:num>
  <w:num w:numId="7">
    <w:abstractNumId w:val="2"/>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C6"/>
    <w:rsid w:val="000534F8"/>
    <w:rsid w:val="000878F3"/>
    <w:rsid w:val="00100984"/>
    <w:rsid w:val="0011380A"/>
    <w:rsid w:val="00155343"/>
    <w:rsid w:val="001C46E5"/>
    <w:rsid w:val="001D10A9"/>
    <w:rsid w:val="00282AC6"/>
    <w:rsid w:val="002C0BCD"/>
    <w:rsid w:val="002D5539"/>
    <w:rsid w:val="002D70D8"/>
    <w:rsid w:val="003F724D"/>
    <w:rsid w:val="00425667"/>
    <w:rsid w:val="004377A0"/>
    <w:rsid w:val="004E09D8"/>
    <w:rsid w:val="004F54C6"/>
    <w:rsid w:val="005E3BA8"/>
    <w:rsid w:val="006C59A2"/>
    <w:rsid w:val="006F535C"/>
    <w:rsid w:val="007D176E"/>
    <w:rsid w:val="0083071B"/>
    <w:rsid w:val="00983DA7"/>
    <w:rsid w:val="009F2B37"/>
    <w:rsid w:val="00A00156"/>
    <w:rsid w:val="00AA2347"/>
    <w:rsid w:val="00AA4D4B"/>
    <w:rsid w:val="00B02296"/>
    <w:rsid w:val="00BC1E09"/>
    <w:rsid w:val="00D100A8"/>
    <w:rsid w:val="00D2748A"/>
    <w:rsid w:val="00DB7562"/>
    <w:rsid w:val="00E93F48"/>
    <w:rsid w:val="00F74032"/>
    <w:rsid w:val="00FA3203"/>
    <w:rsid w:val="00FD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9EFC2F0"/>
  <w15:chartTrackingRefBased/>
  <w15:docId w15:val="{C3E92DC4-4A71-40F6-9062-B698E792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5C"/>
  </w:style>
  <w:style w:type="paragraph" w:styleId="Heading1">
    <w:name w:val="heading 1"/>
    <w:basedOn w:val="Normal"/>
    <w:next w:val="Normal"/>
    <w:link w:val="Heading1Char"/>
    <w:uiPriority w:val="9"/>
    <w:qFormat/>
    <w:rsid w:val="004E09D8"/>
    <w:pPr>
      <w:keepNext/>
      <w:keepLines/>
      <w:spacing w:before="240" w:after="0"/>
      <w:outlineLvl w:val="0"/>
    </w:pPr>
    <w:rPr>
      <w:rFonts w:asciiTheme="majorHAnsi" w:eastAsiaTheme="majorEastAsia" w:hAnsiTheme="majorHAnsi" w:cstheme="majorBidi"/>
      <w:color w:val="002D7B" w:themeColor="accent1" w:themeShade="BF"/>
      <w:sz w:val="32"/>
      <w:szCs w:val="32"/>
    </w:rPr>
  </w:style>
  <w:style w:type="paragraph" w:styleId="Heading2">
    <w:name w:val="heading 2"/>
    <w:basedOn w:val="Normal"/>
    <w:next w:val="Normal"/>
    <w:link w:val="Heading2Char"/>
    <w:uiPriority w:val="9"/>
    <w:unhideWhenUsed/>
    <w:qFormat/>
    <w:rsid w:val="000878F3"/>
    <w:pPr>
      <w:keepNext/>
      <w:keepLines/>
      <w:spacing w:after="0" w:line="240" w:lineRule="auto"/>
      <w:outlineLvl w:val="1"/>
    </w:pPr>
    <w:rPr>
      <w:rFonts w:eastAsiaTheme="majorEastAsia" w:cstheme="majorBidi"/>
      <w:caps/>
      <w:color w:val="898D8D" w:themeColor="accent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view">
    <w:name w:val="Overview"/>
    <w:basedOn w:val="Normal"/>
    <w:link w:val="OverviewChar"/>
    <w:rsid w:val="00AA4D4B"/>
    <w:rPr>
      <w:rFonts w:ascii="Garamond" w:hAnsi="Garamond" w:cs="Arial"/>
      <w:szCs w:val="24"/>
    </w:rPr>
  </w:style>
  <w:style w:type="character" w:customStyle="1" w:styleId="OverviewChar">
    <w:name w:val="Overview Char"/>
    <w:basedOn w:val="DefaultParagraphFont"/>
    <w:link w:val="Overview"/>
    <w:rsid w:val="00AA4D4B"/>
    <w:rPr>
      <w:rFonts w:ascii="Garamond" w:hAnsi="Garamond"/>
      <w:sz w:val="24"/>
      <w:szCs w:val="24"/>
    </w:rPr>
  </w:style>
  <w:style w:type="character" w:customStyle="1" w:styleId="Heading1Char">
    <w:name w:val="Heading 1 Char"/>
    <w:basedOn w:val="DefaultParagraphFont"/>
    <w:link w:val="Heading1"/>
    <w:uiPriority w:val="9"/>
    <w:rsid w:val="004E09D8"/>
    <w:rPr>
      <w:rFonts w:asciiTheme="majorHAnsi" w:eastAsiaTheme="majorEastAsia" w:hAnsiTheme="majorHAnsi" w:cstheme="majorBidi"/>
      <w:color w:val="002D7B" w:themeColor="accent1" w:themeShade="BF"/>
      <w:sz w:val="32"/>
      <w:szCs w:val="32"/>
    </w:rPr>
  </w:style>
  <w:style w:type="paragraph" w:styleId="NoSpacing">
    <w:name w:val="No Spacing"/>
    <w:uiPriority w:val="1"/>
    <w:qFormat/>
    <w:rsid w:val="006F535C"/>
    <w:pPr>
      <w:spacing w:after="0" w:line="240" w:lineRule="auto"/>
    </w:pPr>
  </w:style>
  <w:style w:type="paragraph" w:styleId="ListParagraph">
    <w:name w:val="List Paragraph"/>
    <w:basedOn w:val="Normal"/>
    <w:uiPriority w:val="1"/>
    <w:qFormat/>
    <w:rsid w:val="00AA4D4B"/>
    <w:pPr>
      <w:ind w:left="720"/>
      <w:contextualSpacing/>
    </w:pPr>
  </w:style>
  <w:style w:type="paragraph" w:customStyle="1" w:styleId="Cailin">
    <w:name w:val="Cailin"/>
    <w:basedOn w:val="Heading2"/>
    <w:next w:val="Heading2"/>
    <w:autoRedefine/>
    <w:rsid w:val="00AA4D4B"/>
    <w:pPr>
      <w:numPr>
        <w:numId w:val="4"/>
      </w:numPr>
    </w:pPr>
  </w:style>
  <w:style w:type="character" w:customStyle="1" w:styleId="Heading2Char">
    <w:name w:val="Heading 2 Char"/>
    <w:basedOn w:val="DefaultParagraphFont"/>
    <w:link w:val="Heading2"/>
    <w:uiPriority w:val="9"/>
    <w:rsid w:val="000878F3"/>
    <w:rPr>
      <w:rFonts w:eastAsiaTheme="majorEastAsia" w:cstheme="majorBidi"/>
      <w:caps/>
      <w:color w:val="898D8D" w:themeColor="accent6"/>
      <w:sz w:val="24"/>
      <w:szCs w:val="26"/>
    </w:rPr>
  </w:style>
  <w:style w:type="paragraph" w:customStyle="1" w:styleId="KappaBody">
    <w:name w:val="Kappa Body"/>
    <w:basedOn w:val="Normal"/>
    <w:rsid w:val="00AA4D4B"/>
    <w:rPr>
      <w:rFonts w:ascii="Solitas Norm Book" w:hAnsi="Solitas Norm Book"/>
    </w:rPr>
  </w:style>
  <w:style w:type="paragraph" w:customStyle="1" w:styleId="KappaSubheadings">
    <w:name w:val="Kappa Subheadings"/>
    <w:basedOn w:val="KappaBody"/>
    <w:rsid w:val="00AA4D4B"/>
    <w:rPr>
      <w:rFonts w:ascii="Solitas Slab Norm Regular" w:hAnsi="Solitas Slab Norm Regular"/>
    </w:rPr>
  </w:style>
  <w:style w:type="paragraph" w:customStyle="1" w:styleId="KappaHeading">
    <w:name w:val="Kappa Heading"/>
    <w:basedOn w:val="KappaSubheadings"/>
    <w:rsid w:val="00AA4D4B"/>
    <w:rPr>
      <w:rFonts w:ascii="Solitas Serif Norm Regular" w:hAnsi="Solitas Serif Norm Regular"/>
    </w:rPr>
  </w:style>
  <w:style w:type="paragraph" w:styleId="Header">
    <w:name w:val="header"/>
    <w:basedOn w:val="Normal"/>
    <w:link w:val="HeaderChar"/>
    <w:uiPriority w:val="99"/>
    <w:unhideWhenUsed/>
    <w:rsid w:val="001D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0A9"/>
  </w:style>
  <w:style w:type="paragraph" w:styleId="Footer">
    <w:name w:val="footer"/>
    <w:basedOn w:val="Normal"/>
    <w:link w:val="FooterChar"/>
    <w:uiPriority w:val="99"/>
    <w:unhideWhenUsed/>
    <w:rsid w:val="001D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0A9"/>
  </w:style>
  <w:style w:type="table" w:styleId="TableGrid">
    <w:name w:val="Table Grid"/>
    <w:basedOn w:val="TableNormal"/>
    <w:uiPriority w:val="59"/>
    <w:rsid w:val="004F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8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th2.kkg.kappakappagamma.local\AllKappa\KKG%20Official%20Templates\Kappa%20Form%20Template_General.dotx" TargetMode="External"/></Relationships>
</file>

<file path=word/theme/theme1.xml><?xml version="1.0" encoding="utf-8"?>
<a:theme xmlns:a="http://schemas.openxmlformats.org/drawingml/2006/main" name="Office Theme">
  <a:themeElements>
    <a:clrScheme name="Kappa Brand Update">
      <a:dk1>
        <a:sysClr val="windowText" lastClr="000000"/>
      </a:dk1>
      <a:lt1>
        <a:sysClr val="window" lastClr="FFFFFF"/>
      </a:lt1>
      <a:dk2>
        <a:srgbClr val="002F6C"/>
      </a:dk2>
      <a:lt2>
        <a:srgbClr val="009CDE"/>
      </a:lt2>
      <a:accent1>
        <a:srgbClr val="003DA5"/>
      </a:accent1>
      <a:accent2>
        <a:srgbClr val="8DC8E8"/>
      </a:accent2>
      <a:accent3>
        <a:srgbClr val="D29F13"/>
      </a:accent3>
      <a:accent4>
        <a:srgbClr val="A2AAAD"/>
      </a:accent4>
      <a:accent5>
        <a:srgbClr val="898D8D"/>
      </a:accent5>
      <a:accent6>
        <a:srgbClr val="898D8D"/>
      </a:accent6>
      <a:hlink>
        <a:srgbClr val="002F6C"/>
      </a:hlink>
      <a:folHlink>
        <a:srgbClr val="009CD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Kappa Form Template_General</Template>
  <TotalTime>1</TotalTime>
  <Pages>3</Pages>
  <Words>516</Words>
  <Characters>3060</Characters>
  <Application>Microsoft Office Word</Application>
  <DocSecurity>0</DocSecurity>
  <Lines>104</Lines>
  <Paragraphs>39</Paragraphs>
  <ScaleCrop>false</ScaleCrop>
  <HeadingPairs>
    <vt:vector size="2" baseType="variant">
      <vt:variant>
        <vt:lpstr>Title</vt:lpstr>
      </vt:variant>
      <vt:variant>
        <vt:i4>1</vt:i4>
      </vt:variant>
    </vt:vector>
  </HeadingPairs>
  <TitlesOfParts>
    <vt:vector size="1" baseType="lpstr">
      <vt:lpstr>Form Template-BlackandWhite</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Template-BlackandWhite</dc:title>
  <dc:subject/>
  <dc:creator>Kat Goodman</dc:creator>
  <cp:keywords>Branding;Kappa, KKG, Kappa Kappa Gamma, Branding, PPT</cp:keywords>
  <dc:description/>
  <cp:lastModifiedBy>Kat Goodman</cp:lastModifiedBy>
  <cp:revision>4</cp:revision>
  <dcterms:created xsi:type="dcterms:W3CDTF">2024-01-02T21:45:00Z</dcterms:created>
  <dcterms:modified xsi:type="dcterms:W3CDTF">2024-01-02T21:46:00Z</dcterms:modified>
  <cp:contentStatus>Approved for use by staff and official volunteers of Kappa Kappa Gamma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f2301ac6-54a4-4e4e-b3e3-f2012bf047f5</vt:lpwstr>
  </property>
</Properties>
</file>